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</w:pPr>
      <w:bookmarkStart w:id="0" w:name="_GoBack"/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专利</w:t>
      </w:r>
      <w:r>
        <w:rPr>
          <w:rFonts w:hint="eastAsia"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侵权</w:t>
      </w:r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纠纷案件授权委托书</w:t>
      </w:r>
    </w:p>
    <w:bookmarkEnd w:id="0"/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委托人（单位或个人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法定代表人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负责人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职 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务：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委托人姓名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工作单位：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职 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务：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委托人姓名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工作单位：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职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 务：</w:t>
      </w:r>
    </w:p>
    <w:p>
      <w:pPr>
        <w:spacing w:line="336" w:lineRule="auto"/>
        <w:ind w:right="40"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现委托上列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委托人在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一案中，作为我方委托代理人。</w:t>
      </w:r>
    </w:p>
    <w:p>
      <w:pPr>
        <w:tabs>
          <w:tab w:val="left" w:leader="underscore" w:pos="1488"/>
        </w:tabs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代理人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的代理权限为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                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。</w:t>
      </w:r>
    </w:p>
    <w:p>
      <w:pPr>
        <w:tabs>
          <w:tab w:val="left" w:leader="underscore" w:pos="1488"/>
        </w:tabs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代理人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的代理权限为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                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。</w:t>
      </w:r>
    </w:p>
    <w:p>
      <w:pPr>
        <w:spacing w:line="336" w:lineRule="auto"/>
        <w:ind w:firstLine="460"/>
        <w:rPr>
          <w:rFonts w:hint="eastAsia"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注：代理权限包括代为递交、接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收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法律文书，代为答辩、意见陈述、参加口头审理、参加调解，代为提出、变更、放弃处理请求等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）</w:t>
      </w:r>
    </w:p>
    <w:p>
      <w:pPr>
        <w:spacing w:line="336" w:lineRule="auto"/>
        <w:ind w:firstLine="460"/>
        <w:rPr>
          <w:rFonts w:ascii="仿宋" w:hAnsi="仿宋" w:eastAsia="仿宋_GB2312"/>
          <w:color w:val="000000"/>
          <w:sz w:val="21"/>
          <w:szCs w:val="21"/>
          <w:lang w:eastAsia="zh-CN"/>
        </w:rPr>
      </w:pPr>
    </w:p>
    <w:p>
      <w:pPr>
        <w:tabs>
          <w:tab w:val="left" w:pos="6663"/>
        </w:tabs>
        <w:spacing w:line="336" w:lineRule="auto"/>
        <w:ind w:right="20" w:rightChars="10" w:firstLine="5460" w:firstLineChars="2600"/>
        <w:jc w:val="both"/>
        <w:rPr>
          <w:rFonts w:ascii="仿宋" w:hAnsi="仿宋" w:eastAsia="仿宋_GB2312"/>
          <w:color w:val="000000"/>
          <w:sz w:val="21"/>
          <w:szCs w:val="21"/>
          <w:lang w:eastAsia="zh-CN" w:bidi="en-US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托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人（签章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    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 xml:space="preserve"> </w:t>
      </w:r>
    </w:p>
    <w:p>
      <w:pPr>
        <w:tabs>
          <w:tab w:val="left" w:pos="6663"/>
        </w:tabs>
        <w:spacing w:line="336" w:lineRule="auto"/>
        <w:ind w:right="20" w:rightChars="10" w:firstLine="4200" w:firstLineChars="20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</w:p>
    <w:p>
      <w:pPr>
        <w:tabs>
          <w:tab w:val="left" w:pos="6663"/>
        </w:tabs>
        <w:spacing w:line="336" w:lineRule="auto"/>
        <w:ind w:right="20" w:rightChars="10" w:firstLine="4200" w:firstLineChars="2000"/>
        <w:jc w:val="both"/>
        <w:rPr>
          <w:rFonts w:ascii="仿宋" w:hAnsi="仿宋" w:eastAsia="仿宋_GB2312"/>
          <w:color w:val="000000"/>
          <w:sz w:val="21"/>
          <w:szCs w:val="21"/>
          <w:u w:val="single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法定代表人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负责人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）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（签章）：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</w:t>
      </w:r>
    </w:p>
    <w:p>
      <w:pPr>
        <w:tabs>
          <w:tab w:val="left" w:pos="6663"/>
        </w:tabs>
        <w:spacing w:line="336" w:lineRule="auto"/>
        <w:ind w:right="20" w:rightChars="10" w:firstLine="5772" w:firstLineChars="2600"/>
        <w:jc w:val="both"/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</w:pPr>
    </w:p>
    <w:p>
      <w:pPr>
        <w:tabs>
          <w:tab w:val="left" w:pos="6663"/>
        </w:tabs>
        <w:spacing w:line="336" w:lineRule="auto"/>
        <w:ind w:right="20" w:rightChars="10" w:firstLine="5772" w:firstLineChars="26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年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月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日</w:t>
      </w: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40CF3"/>
    <w:rsid w:val="63A4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NUMBER MSG_EN_FONT_STYLE_NAME_BY_ROLE_TEXT 3"/>
    <w:basedOn w:val="1"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2022-07-08T03:12:00Z</dcterms:created>
  <dc:creator>任家琪 商标 专利 项目 高新</dc:creator>
  <cp:lastModifiedBy>任家琪 商标 专利 项目 高新</cp:lastModifiedBy>
  <dcterms:modified xsi:type="dcterms:W3CDTF">2022-07-08T03:13:49Z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A6AF89CAE6DC453C980A856488D5FFCF</vt:lpwstr>
  </property>
</Properties>
</file>